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8A0" w14:textId="77777777" w:rsidR="002F3A30" w:rsidRPr="005425E4" w:rsidRDefault="002F3A30" w:rsidP="00AC2EE9">
      <w:pPr>
        <w:pStyle w:val="Subtitle"/>
        <w:spacing w:after="0"/>
        <w:ind w:right="360"/>
        <w:contextualSpacing/>
        <w:jc w:val="left"/>
        <w:rPr>
          <w:rFonts w:cs="Calibri"/>
          <w:i/>
          <w:sz w:val="18"/>
          <w:szCs w:val="18"/>
        </w:rPr>
      </w:pPr>
      <w:r w:rsidRPr="005425E4">
        <w:rPr>
          <w:rFonts w:cs="Calibri"/>
          <w:i/>
          <w:sz w:val="18"/>
          <w:szCs w:val="18"/>
        </w:rPr>
        <w:t>Media contact:</w:t>
      </w:r>
      <w:r w:rsidRPr="005425E4">
        <w:rPr>
          <w:rFonts w:cs="Calibri"/>
          <w:i/>
          <w:sz w:val="18"/>
          <w:szCs w:val="18"/>
        </w:rPr>
        <w:tab/>
        <w:t>Heather West, 612-724-8760, heather@heatherwestpr.com</w:t>
      </w:r>
    </w:p>
    <w:p w14:paraId="27B9ED18" w14:textId="77777777" w:rsidR="002F3A30" w:rsidRPr="005425E4" w:rsidRDefault="002F3A30" w:rsidP="00AC2EE9">
      <w:pPr>
        <w:spacing w:after="0" w:line="240" w:lineRule="auto"/>
        <w:ind w:right="360"/>
        <w:contextualSpacing/>
        <w:rPr>
          <w:rFonts w:ascii="Calibri" w:hAnsi="Calibri" w:cs="Calibri"/>
          <w:b/>
          <w:color w:val="000000"/>
          <w:sz w:val="20"/>
          <w:u w:val="single"/>
        </w:rPr>
      </w:pPr>
    </w:p>
    <w:p w14:paraId="1CC7F8BB" w14:textId="5DD42852" w:rsidR="005425E4" w:rsidRPr="005425E4" w:rsidRDefault="00E610A0" w:rsidP="00AC2EE9">
      <w:pPr>
        <w:spacing w:after="0" w:line="240" w:lineRule="auto"/>
        <w:ind w:right="360"/>
        <w:contextualSpacing/>
        <w:jc w:val="center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Jeff Beckstead named western r</w:t>
      </w:r>
      <w:r w:rsidR="004B2673">
        <w:rPr>
          <w:rFonts w:ascii="Calibri" w:hAnsi="Calibri" w:cs="Calibri"/>
          <w:b/>
          <w:color w:val="000000"/>
          <w:sz w:val="30"/>
          <w:szCs w:val="30"/>
        </w:rPr>
        <w:t>egional sales manager</w:t>
      </w:r>
      <w:r>
        <w:rPr>
          <w:rFonts w:ascii="Calibri" w:hAnsi="Calibri" w:cs="Calibri"/>
          <w:b/>
          <w:color w:val="000000"/>
          <w:sz w:val="30"/>
          <w:szCs w:val="30"/>
        </w:rPr>
        <w:br/>
      </w:r>
      <w:r w:rsidR="00B64692">
        <w:rPr>
          <w:rFonts w:ascii="Calibri" w:hAnsi="Calibri" w:cs="Calibri"/>
          <w:b/>
          <w:color w:val="000000"/>
          <w:sz w:val="30"/>
          <w:szCs w:val="30"/>
        </w:rPr>
        <w:t>serv</w:t>
      </w:r>
      <w:r>
        <w:rPr>
          <w:rFonts w:ascii="Calibri" w:hAnsi="Calibri" w:cs="Calibri"/>
          <w:b/>
          <w:color w:val="000000"/>
          <w:sz w:val="30"/>
          <w:szCs w:val="30"/>
        </w:rPr>
        <w:t>ing</w:t>
      </w:r>
      <w:r w:rsidR="00B64692">
        <w:rPr>
          <w:rFonts w:ascii="Calibri" w:hAnsi="Calibri" w:cs="Calibri"/>
          <w:b/>
          <w:color w:val="000000"/>
          <w:sz w:val="30"/>
          <w:szCs w:val="30"/>
        </w:rPr>
        <w:t xml:space="preserve"> Tubelite and EFCO clients</w:t>
      </w:r>
    </w:p>
    <w:p w14:paraId="17EC5BE3" w14:textId="77777777" w:rsidR="002F3A30" w:rsidRPr="005425E4" w:rsidRDefault="002F3A30" w:rsidP="00AC2EE9">
      <w:pPr>
        <w:spacing w:after="0" w:line="240" w:lineRule="auto"/>
        <w:ind w:right="360"/>
        <w:contextualSpacing/>
        <w:rPr>
          <w:rFonts w:ascii="Calibri" w:hAnsi="Calibri" w:cs="Calibri"/>
          <w:color w:val="000000"/>
        </w:rPr>
      </w:pPr>
    </w:p>
    <w:p w14:paraId="5652699D" w14:textId="07F8AE98" w:rsidR="002F3A30" w:rsidRPr="00610726" w:rsidRDefault="002F3A30" w:rsidP="00AC2EE9">
      <w:pPr>
        <w:spacing w:after="0" w:line="240" w:lineRule="auto"/>
        <w:ind w:right="360"/>
        <w:contextualSpacing/>
      </w:pPr>
      <w:r w:rsidRPr="00EE0CE3">
        <w:t>Walker, Michigan (</w:t>
      </w:r>
      <w:r w:rsidR="00E610A0">
        <w:t>June</w:t>
      </w:r>
      <w:r w:rsidR="00EE0CE3" w:rsidRPr="00EE0CE3">
        <w:t xml:space="preserve"> </w:t>
      </w:r>
      <w:r w:rsidRPr="00EE0CE3">
        <w:t>2024) –</w:t>
      </w:r>
      <w:r w:rsidR="00834F7B">
        <w:t xml:space="preserve"> </w:t>
      </w:r>
      <w:r w:rsidR="00E610A0">
        <w:t xml:space="preserve">Jeff Beckstead </w:t>
      </w:r>
      <w:r w:rsidR="001B5B35">
        <w:t>has been name</w:t>
      </w:r>
      <w:r w:rsidR="007119B9">
        <w:t>d</w:t>
      </w:r>
      <w:r w:rsidR="001B5B35">
        <w:t xml:space="preserve"> as </w:t>
      </w:r>
      <w:r w:rsidR="00E610A0">
        <w:t xml:space="preserve">the western </w:t>
      </w:r>
      <w:r w:rsidR="008B1F9F">
        <w:t>regional sales manager</w:t>
      </w:r>
      <w:r w:rsidR="00E610A0">
        <w:t xml:space="preserve"> </w:t>
      </w:r>
      <w:r w:rsidR="00C94843">
        <w:t xml:space="preserve">supporting </w:t>
      </w:r>
      <w:r w:rsidR="001B5B35">
        <w:t xml:space="preserve">the </w:t>
      </w:r>
      <w:r w:rsidR="00E610A0">
        <w:t>EFCO</w:t>
      </w:r>
      <w:r w:rsidR="0062776E">
        <w:t xml:space="preserve">, </w:t>
      </w:r>
      <w:r w:rsidR="00E610A0">
        <w:t xml:space="preserve">Tubelite </w:t>
      </w:r>
      <w:r w:rsidR="0062776E">
        <w:t xml:space="preserve">and </w:t>
      </w:r>
      <w:r w:rsidR="00C94843">
        <w:t xml:space="preserve">legacy </w:t>
      </w:r>
      <w:r w:rsidR="0062776E" w:rsidRPr="00C94843">
        <w:t>Wausau Window and Wall Systems</w:t>
      </w:r>
      <w:r w:rsidR="0062776E">
        <w:t xml:space="preserve"> </w:t>
      </w:r>
      <w:r w:rsidR="001B5B35">
        <w:t xml:space="preserve">brands of Apogee Enterprises and </w:t>
      </w:r>
      <w:r w:rsidR="00812AF9">
        <w:t>i</w:t>
      </w:r>
      <w:r w:rsidR="001B5B35">
        <w:t>ts Architectural Framing Systems division</w:t>
      </w:r>
      <w:r w:rsidR="008B1F9F">
        <w:t>.</w:t>
      </w:r>
      <w:r w:rsidR="00DE18B5">
        <w:t xml:space="preserve"> He assists </w:t>
      </w:r>
      <w:r w:rsidR="00DF2BA3">
        <w:t xml:space="preserve">commercial architects, glazing contractors and building project teams with </w:t>
      </w:r>
      <w:r w:rsidR="00D70F14">
        <w:t xml:space="preserve">their </w:t>
      </w:r>
      <w:r w:rsidR="005E7B0B" w:rsidRPr="00EE0CE3">
        <w:t>product se</w:t>
      </w:r>
      <w:r w:rsidR="005E7B0B" w:rsidRPr="00610726">
        <w:t>lection and specification of high-quality, aluminum-framed storefront, curtainwall, entrances, windows and daylight control systems</w:t>
      </w:r>
      <w:r w:rsidR="00B556C2" w:rsidRPr="00610726">
        <w:t>.</w:t>
      </w:r>
    </w:p>
    <w:p w14:paraId="11B7ADE0" w14:textId="77777777" w:rsidR="00C37ACD" w:rsidRPr="00610726" w:rsidRDefault="00C37ACD" w:rsidP="00AC2EE9">
      <w:pPr>
        <w:spacing w:after="0" w:line="240" w:lineRule="auto"/>
        <w:ind w:right="360"/>
        <w:contextualSpacing/>
      </w:pPr>
    </w:p>
    <w:p w14:paraId="34A11717" w14:textId="43A252CA" w:rsidR="00610726" w:rsidRPr="0062776E" w:rsidRDefault="0062776E" w:rsidP="00AC2EE9">
      <w:pPr>
        <w:spacing w:after="0" w:line="240" w:lineRule="auto"/>
        <w:ind w:right="360"/>
        <w:rPr>
          <w:rFonts w:ascii="Calibri" w:eastAsia="Times New Roman" w:hAnsi="Calibri" w:cs="Calibri"/>
          <w:color w:val="000000"/>
        </w:rPr>
      </w:pPr>
      <w:r>
        <w:t xml:space="preserve">Beckstead’s territory includes </w:t>
      </w:r>
      <w:r w:rsidRPr="0062776E">
        <w:rPr>
          <w:rFonts w:ascii="Calibri" w:eastAsia="Times New Roman" w:hAnsi="Calibri" w:cs="Calibri"/>
          <w:color w:val="000000"/>
        </w:rPr>
        <w:t>Alaska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776E">
        <w:rPr>
          <w:rFonts w:ascii="Calibri" w:eastAsia="Times New Roman" w:hAnsi="Calibri" w:cs="Calibri"/>
          <w:color w:val="000000"/>
        </w:rPr>
        <w:t>Arizona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776E">
        <w:rPr>
          <w:rFonts w:ascii="Calibri" w:eastAsia="Times New Roman" w:hAnsi="Calibri" w:cs="Calibri"/>
          <w:color w:val="000000"/>
        </w:rPr>
        <w:t>California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776E">
        <w:rPr>
          <w:rFonts w:ascii="Calibri" w:eastAsia="Times New Roman" w:hAnsi="Calibri" w:cs="Calibri"/>
          <w:color w:val="000000"/>
        </w:rPr>
        <w:t>Colorado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776E">
        <w:rPr>
          <w:rFonts w:ascii="Calibri" w:eastAsia="Times New Roman" w:hAnsi="Calibri" w:cs="Calibri"/>
          <w:color w:val="000000"/>
        </w:rPr>
        <w:t>Hawaii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776E">
        <w:rPr>
          <w:rFonts w:ascii="Calibri" w:eastAsia="Times New Roman" w:hAnsi="Calibri" w:cs="Calibri"/>
          <w:color w:val="000000"/>
        </w:rPr>
        <w:t>Montana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776E">
        <w:rPr>
          <w:rFonts w:ascii="Calibri" w:eastAsia="Times New Roman" w:hAnsi="Calibri" w:cs="Calibri"/>
          <w:color w:val="000000"/>
        </w:rPr>
        <w:t>Nevada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776E">
        <w:rPr>
          <w:rFonts w:ascii="Calibri" w:eastAsia="Times New Roman" w:hAnsi="Calibri" w:cs="Calibri"/>
          <w:color w:val="000000"/>
        </w:rPr>
        <w:t>New Mexico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776E">
        <w:rPr>
          <w:rFonts w:ascii="Calibri" w:eastAsia="Times New Roman" w:hAnsi="Calibri" w:cs="Calibri"/>
          <w:color w:val="000000"/>
        </w:rPr>
        <w:t>Oregon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882064">
        <w:rPr>
          <w:rFonts w:ascii="Calibri" w:eastAsia="Times New Roman" w:hAnsi="Calibri" w:cs="Calibri"/>
          <w:color w:val="000000"/>
        </w:rPr>
        <w:t xml:space="preserve">Utah, </w:t>
      </w:r>
      <w:r w:rsidRPr="0062776E">
        <w:rPr>
          <w:rFonts w:ascii="Calibri" w:eastAsia="Times New Roman" w:hAnsi="Calibri" w:cs="Calibri"/>
          <w:color w:val="000000"/>
        </w:rPr>
        <w:t>Washington</w:t>
      </w:r>
      <w:r>
        <w:rPr>
          <w:rFonts w:ascii="Calibri" w:eastAsia="Times New Roman" w:hAnsi="Calibri" w:cs="Calibri"/>
          <w:color w:val="000000"/>
        </w:rPr>
        <w:t xml:space="preserve"> and </w:t>
      </w:r>
      <w:r w:rsidRPr="0062776E">
        <w:rPr>
          <w:rFonts w:ascii="Calibri" w:eastAsia="Times New Roman" w:hAnsi="Calibri" w:cs="Calibri"/>
          <w:color w:val="000000"/>
        </w:rPr>
        <w:t>Wyoming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DE18B5">
        <w:t xml:space="preserve">Reporting </w:t>
      </w:r>
      <w:r w:rsidR="00DE18B5" w:rsidRPr="00610726">
        <w:t>to</w:t>
      </w:r>
      <w:r w:rsidR="00DE18B5">
        <w:t xml:space="preserve"> vice president of </w:t>
      </w:r>
      <w:r w:rsidR="00DE18B5" w:rsidRPr="00610726">
        <w:t>sales, Jon Close</w:t>
      </w:r>
      <w:r w:rsidR="00DE18B5">
        <w:t>, Beckstead works</w:t>
      </w:r>
      <w:r w:rsidR="006829BA">
        <w:t xml:space="preserve"> in partnership</w:t>
      </w:r>
      <w:r w:rsidR="00DE18B5">
        <w:t xml:space="preserve"> with the other regional sales managers and local client development managers</w:t>
      </w:r>
      <w:r w:rsidR="006829BA">
        <w:t>,</w:t>
      </w:r>
      <w:r w:rsidR="00DE18B5">
        <w:t xml:space="preserve"> </w:t>
      </w:r>
      <w:r w:rsidR="00610726" w:rsidRPr="00610726">
        <w:t xml:space="preserve">as well as </w:t>
      </w:r>
      <w:r w:rsidR="00DE18B5" w:rsidRPr="00610726">
        <w:t xml:space="preserve">national accounts, </w:t>
      </w:r>
      <w:r w:rsidR="00DF2BA3" w:rsidRPr="00610726">
        <w:t>architectural engineering, estimating, project management and customer service teams.</w:t>
      </w:r>
    </w:p>
    <w:p w14:paraId="664243D6" w14:textId="77777777" w:rsidR="00DF2BA3" w:rsidRDefault="00DF2BA3" w:rsidP="00AC2EE9">
      <w:pPr>
        <w:spacing w:after="0" w:line="240" w:lineRule="auto"/>
        <w:ind w:right="360"/>
        <w:contextualSpacing/>
      </w:pPr>
    </w:p>
    <w:p w14:paraId="59114155" w14:textId="4A95236A" w:rsidR="00AC2EE9" w:rsidRDefault="00DE18B5" w:rsidP="00AC2EE9">
      <w:pPr>
        <w:spacing w:after="0" w:line="240" w:lineRule="auto"/>
        <w:ind w:right="360"/>
        <w:contextualSpacing/>
      </w:pPr>
      <w:r>
        <w:t>Beckstead</w:t>
      </w:r>
      <w:r w:rsidR="00F64630">
        <w:t xml:space="preserve"> </w:t>
      </w:r>
      <w:r w:rsidR="0062776E">
        <w:t xml:space="preserve">brings </w:t>
      </w:r>
      <w:r w:rsidR="00F64630">
        <w:t>30 years of experience serving property owners, design professionals and construction teams throughout the western states</w:t>
      </w:r>
      <w:r w:rsidR="0062776E">
        <w:t xml:space="preserve"> with building products and materials</w:t>
      </w:r>
      <w:r w:rsidR="00F64630">
        <w:t>.</w:t>
      </w:r>
      <w:r w:rsidR="00C930EF">
        <w:t xml:space="preserve"> </w:t>
      </w:r>
      <w:r w:rsidR="00AC2EE9">
        <w:t>Focused on developing successful client relationships, Beckstead has pr</w:t>
      </w:r>
      <w:r w:rsidR="00C14CF0">
        <w:t>esented</w:t>
      </w:r>
      <w:r w:rsidR="00AC2EE9">
        <w:t xml:space="preserve"> numerous continuing education courses and has participated in industry associations including the American Institute of Architects and the Construction Specifications Institute. </w:t>
      </w:r>
    </w:p>
    <w:p w14:paraId="6B8E5C83" w14:textId="77777777" w:rsidR="00AC2EE9" w:rsidRDefault="00AC2EE9" w:rsidP="00AC2EE9">
      <w:pPr>
        <w:spacing w:after="0" w:line="240" w:lineRule="auto"/>
        <w:ind w:right="360"/>
        <w:contextualSpacing/>
      </w:pPr>
    </w:p>
    <w:p w14:paraId="79A50904" w14:textId="785D9A25" w:rsidR="00AC2EE9" w:rsidRDefault="00C930EF" w:rsidP="00AC2EE9">
      <w:pPr>
        <w:spacing w:after="0" w:line="240" w:lineRule="auto"/>
        <w:ind w:right="360"/>
        <w:contextualSpacing/>
      </w:pPr>
      <w:r>
        <w:t>Most recently, he worked</w:t>
      </w:r>
      <w:r w:rsidR="0002487E">
        <w:t xml:space="preserve"> for 10 years</w:t>
      </w:r>
      <w:r>
        <w:t xml:space="preserve"> as a western U.S. and Canad</w:t>
      </w:r>
      <w:r w:rsidR="0062776E">
        <w:t>ian regional sales manager</w:t>
      </w:r>
      <w:r>
        <w:t xml:space="preserve"> for Carlisle Construction Materials (CCM) and its</w:t>
      </w:r>
      <w:r w:rsidR="00AC2EE9">
        <w:t xml:space="preserve"> Hunter Panels </w:t>
      </w:r>
      <w:r>
        <w:t>product line.</w:t>
      </w:r>
      <w:r w:rsidR="00AC2EE9">
        <w:t xml:space="preserve"> </w:t>
      </w:r>
      <w:r>
        <w:t>Prior to his role at CCM, Beckstead</w:t>
      </w:r>
      <w:r w:rsidR="0002487E">
        <w:t xml:space="preserve"> was responsible for sales at Amcor Masonry, a subsidiary of Oldcastle APG. Earlier in his career, he </w:t>
      </w:r>
      <w:r w:rsidR="00F64630">
        <w:t>owned and operated Stucco Style before joining BASF Sustainable Construction Solutions</w:t>
      </w:r>
      <w:r w:rsidR="00A60074">
        <w:t xml:space="preserve">. During his </w:t>
      </w:r>
      <w:r w:rsidR="00F64630">
        <w:t>1</w:t>
      </w:r>
      <w:r w:rsidR="00A60074">
        <w:t>3</w:t>
      </w:r>
      <w:r w:rsidR="00F64630">
        <w:t xml:space="preserve"> years</w:t>
      </w:r>
      <w:r w:rsidR="00A60074">
        <w:t xml:space="preserve"> with BASF, he </w:t>
      </w:r>
      <w:r w:rsidR="00AC2EE9">
        <w:t>represented its exterior insulation finish</w:t>
      </w:r>
      <w:r w:rsidR="00C14CF0">
        <w:t xml:space="preserve"> </w:t>
      </w:r>
      <w:r w:rsidR="00AC2EE9">
        <w:t>systems</w:t>
      </w:r>
      <w:r w:rsidR="00C14CF0">
        <w:t xml:space="preserve"> (EIFS)</w:t>
      </w:r>
      <w:r w:rsidR="00AC2EE9">
        <w:t>, air/moisture barriers and sealant/caulking products.</w:t>
      </w:r>
    </w:p>
    <w:p w14:paraId="04C667A1" w14:textId="77777777" w:rsidR="00AC2EE9" w:rsidRDefault="00AC2EE9" w:rsidP="00AC2EE9">
      <w:pPr>
        <w:spacing w:after="0" w:line="240" w:lineRule="auto"/>
        <w:ind w:right="360"/>
        <w:contextualSpacing/>
      </w:pPr>
    </w:p>
    <w:p w14:paraId="62915507" w14:textId="4C331510" w:rsidR="00DE18B5" w:rsidRPr="00AC2EE9" w:rsidRDefault="00DE18B5" w:rsidP="00AC2EE9">
      <w:pPr>
        <w:spacing w:after="0" w:line="240" w:lineRule="auto"/>
        <w:ind w:right="360"/>
        <w:contextualSpacing/>
      </w:pPr>
      <w:r w:rsidRPr="00BF0D06">
        <w:rPr>
          <w:rFonts w:ascii="Calibri" w:hAnsi="Calibri" w:cs="Calibri"/>
        </w:rPr>
        <w:t xml:space="preserve">Based in </w:t>
      </w:r>
      <w:r>
        <w:rPr>
          <w:rFonts w:ascii="Calibri" w:hAnsi="Calibri" w:cs="Calibri"/>
        </w:rPr>
        <w:t>Ogden, Utah</w:t>
      </w:r>
      <w:r w:rsidRPr="00BF0D0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Beckstead studied at Utah State University and Weber State University. He </w:t>
      </w:r>
      <w:r w:rsidR="006829BA">
        <w:rPr>
          <w:rFonts w:ascii="Calibri" w:hAnsi="Calibri" w:cs="Calibri"/>
        </w:rPr>
        <w:t xml:space="preserve">continues to pursue additional </w:t>
      </w:r>
      <w:r>
        <w:rPr>
          <w:rFonts w:ascii="Calibri" w:hAnsi="Calibri" w:cs="Calibri"/>
        </w:rPr>
        <w:t>sales training and certification programs.</w:t>
      </w:r>
    </w:p>
    <w:p w14:paraId="7C77D205" w14:textId="77777777" w:rsidR="00DE18B5" w:rsidRPr="00BF0D06" w:rsidRDefault="00DE18B5" w:rsidP="00AC2EE9">
      <w:pPr>
        <w:spacing w:after="0" w:line="240" w:lineRule="auto"/>
        <w:ind w:right="360"/>
        <w:contextualSpacing/>
        <w:rPr>
          <w:rFonts w:ascii="Calibri" w:hAnsi="Calibri" w:cs="Calibri"/>
          <w:sz w:val="20"/>
          <w:szCs w:val="20"/>
        </w:rPr>
      </w:pPr>
    </w:p>
    <w:p w14:paraId="1BC0F9E9" w14:textId="77777777" w:rsidR="00DE18B5" w:rsidRPr="00BF0D06" w:rsidRDefault="00DE18B5" w:rsidP="00AC2EE9">
      <w:pPr>
        <w:spacing w:after="0" w:line="240" w:lineRule="auto"/>
        <w:ind w:right="360"/>
        <w:contextualSpacing/>
        <w:rPr>
          <w:rFonts w:ascii="Calibri" w:hAnsi="Calibri" w:cs="Calibri"/>
          <w:i/>
          <w:iCs/>
          <w:sz w:val="20"/>
          <w:szCs w:val="20"/>
        </w:rPr>
      </w:pPr>
      <w:r w:rsidRPr="00BF0D06">
        <w:rPr>
          <w:rFonts w:ascii="Calibri" w:hAnsi="Calibri" w:cs="Calibri"/>
          <w:i/>
          <w:iCs/>
          <w:sz w:val="20"/>
          <w:szCs w:val="20"/>
        </w:rPr>
        <w:t xml:space="preserve">To learn more about Tubelite personnel, products and projects, please visit </w:t>
      </w:r>
      <w:hyperlink r:id="rId8" w:history="1">
        <w:r w:rsidRPr="00BF0D06">
          <w:rPr>
            <w:rStyle w:val="Hyperlink"/>
            <w:rFonts w:ascii="Calibri" w:hAnsi="Calibri" w:cs="Calibri"/>
            <w:i/>
            <w:iCs/>
            <w:sz w:val="20"/>
            <w:szCs w:val="20"/>
          </w:rPr>
          <w:t>tubeliteusa.com</w:t>
        </w:r>
      </w:hyperlink>
      <w:r w:rsidRPr="00BF0D06">
        <w:rPr>
          <w:rFonts w:ascii="Calibri" w:hAnsi="Calibri" w:cs="Calibri"/>
          <w:i/>
          <w:iCs/>
          <w:sz w:val="20"/>
          <w:szCs w:val="20"/>
        </w:rPr>
        <w:t xml:space="preserve">, call 800-866-2227, email </w:t>
      </w:r>
      <w:hyperlink r:id="rId9" w:history="1">
        <w:r w:rsidRPr="00BF0D06">
          <w:rPr>
            <w:rStyle w:val="Hyperlink"/>
            <w:rFonts w:ascii="Calibri" w:hAnsi="Calibri" w:cs="Calibri"/>
            <w:i/>
            <w:iCs/>
            <w:sz w:val="20"/>
            <w:szCs w:val="20"/>
          </w:rPr>
          <w:t>dependable@tubeliteusa.com</w:t>
        </w:r>
      </w:hyperlink>
      <w:r w:rsidRPr="00BF0D06">
        <w:rPr>
          <w:rFonts w:ascii="Calibri" w:hAnsi="Calibri" w:cs="Calibri"/>
          <w:i/>
          <w:iCs/>
          <w:sz w:val="20"/>
          <w:szCs w:val="20"/>
        </w:rPr>
        <w:t xml:space="preserve"> or contact a local </w:t>
      </w:r>
      <w:hyperlink r:id="rId10" w:history="1">
        <w:r w:rsidRPr="00BF0D06">
          <w:rPr>
            <w:rStyle w:val="Hyperlink"/>
            <w:rFonts w:ascii="Calibri" w:hAnsi="Calibri" w:cs="Calibri"/>
            <w:i/>
            <w:iCs/>
            <w:sz w:val="20"/>
            <w:szCs w:val="20"/>
          </w:rPr>
          <w:t>client development manager</w:t>
        </w:r>
      </w:hyperlink>
      <w:r w:rsidRPr="00BF0D06">
        <w:rPr>
          <w:rFonts w:ascii="Calibri" w:hAnsi="Calibri" w:cs="Calibri"/>
          <w:i/>
          <w:iCs/>
          <w:sz w:val="20"/>
          <w:szCs w:val="20"/>
        </w:rPr>
        <w:t>.</w:t>
      </w:r>
    </w:p>
    <w:p w14:paraId="55402F4B" w14:textId="77777777" w:rsidR="00DE18B5" w:rsidRPr="00BF0D06" w:rsidRDefault="00DE18B5" w:rsidP="00AC2EE9">
      <w:pPr>
        <w:spacing w:after="0" w:line="240" w:lineRule="auto"/>
        <w:ind w:right="360"/>
        <w:contextualSpacing/>
        <w:rPr>
          <w:rFonts w:ascii="Calibri" w:hAnsi="Calibri" w:cs="Calibri"/>
          <w:i/>
          <w:iCs/>
          <w:sz w:val="20"/>
          <w:szCs w:val="20"/>
        </w:rPr>
      </w:pPr>
    </w:p>
    <w:p w14:paraId="1A632D4F" w14:textId="77777777" w:rsidR="00DE18B5" w:rsidRPr="00BF0D06" w:rsidRDefault="00DE18B5" w:rsidP="00AC2EE9">
      <w:pPr>
        <w:spacing w:after="0" w:line="240" w:lineRule="auto"/>
        <w:ind w:right="360"/>
        <w:contextualSpacing/>
        <w:rPr>
          <w:rFonts w:ascii="Calibri" w:hAnsi="Calibri" w:cs="Calibri"/>
          <w:i/>
          <w:iCs/>
          <w:sz w:val="20"/>
          <w:szCs w:val="20"/>
        </w:rPr>
      </w:pPr>
      <w:r w:rsidRPr="00BF0D06">
        <w:rPr>
          <w:rFonts w:ascii="Calibri" w:hAnsi="Calibri" w:cs="Calibri"/>
          <w:i/>
          <w:iCs/>
          <w:sz w:val="20"/>
          <w:szCs w:val="20"/>
        </w:rPr>
        <w:t xml:space="preserve">To learn more about EFCO high-performance products, please visit </w:t>
      </w:r>
      <w:hyperlink r:id="rId11" w:history="1">
        <w:r w:rsidRPr="00BF0D06">
          <w:rPr>
            <w:rStyle w:val="Hyperlink"/>
            <w:rFonts w:ascii="Calibri" w:hAnsi="Calibri" w:cs="Calibri"/>
            <w:i/>
            <w:iCs/>
            <w:sz w:val="20"/>
            <w:szCs w:val="20"/>
          </w:rPr>
          <w:t>www.efcocorp.com</w:t>
        </w:r>
      </w:hyperlink>
      <w:r w:rsidRPr="00BF0D06">
        <w:rPr>
          <w:rFonts w:ascii="Calibri" w:hAnsi="Calibri" w:cs="Calibri"/>
          <w:i/>
          <w:iCs/>
          <w:sz w:val="20"/>
          <w:szCs w:val="20"/>
        </w:rPr>
        <w:t xml:space="preserve">, call 800-221-4169 or contact a </w:t>
      </w:r>
      <w:hyperlink r:id="rId12" w:history="1">
        <w:r w:rsidRPr="00BF0D06">
          <w:rPr>
            <w:rStyle w:val="Hyperlink"/>
            <w:rFonts w:ascii="Calibri" w:hAnsi="Calibri" w:cs="Calibri"/>
            <w:i/>
            <w:iCs/>
            <w:sz w:val="20"/>
            <w:szCs w:val="20"/>
          </w:rPr>
          <w:t>local representative</w:t>
        </w:r>
      </w:hyperlink>
      <w:r w:rsidRPr="00BF0D06">
        <w:rPr>
          <w:rStyle w:val="Hyperlink"/>
          <w:rFonts w:ascii="Calibri" w:hAnsi="Calibri" w:cs="Calibri"/>
          <w:i/>
          <w:iCs/>
          <w:sz w:val="20"/>
          <w:szCs w:val="20"/>
        </w:rPr>
        <w:t>.</w:t>
      </w:r>
    </w:p>
    <w:p w14:paraId="69CDFA1A" w14:textId="77777777" w:rsidR="00DE18B5" w:rsidRPr="00BF0D06" w:rsidRDefault="00DE18B5" w:rsidP="00AC2EE9">
      <w:pPr>
        <w:spacing w:after="0" w:line="240" w:lineRule="auto"/>
        <w:ind w:right="360"/>
        <w:contextualSpacing/>
        <w:jc w:val="center"/>
        <w:rPr>
          <w:rFonts w:ascii="Calibri" w:hAnsi="Calibri" w:cs="Calibri"/>
          <w:i/>
          <w:iCs/>
          <w:sz w:val="20"/>
          <w:szCs w:val="20"/>
        </w:rPr>
      </w:pPr>
      <w:r w:rsidRPr="00BF0D06">
        <w:rPr>
          <w:rFonts w:ascii="Calibri" w:hAnsi="Calibri" w:cs="Calibri"/>
          <w:i/>
          <w:iCs/>
          <w:sz w:val="20"/>
          <w:szCs w:val="20"/>
        </w:rPr>
        <w:t>###</w:t>
      </w:r>
    </w:p>
    <w:p w14:paraId="6141AF44" w14:textId="274A3092" w:rsidR="00610216" w:rsidRPr="005425E4" w:rsidRDefault="00610216" w:rsidP="00AC2EE9">
      <w:pPr>
        <w:spacing w:after="0" w:line="240" w:lineRule="auto"/>
        <w:ind w:right="360"/>
        <w:contextualSpacing/>
        <w:rPr>
          <w:rFonts w:ascii="Calibri" w:hAnsi="Calibri" w:cs="Calibri"/>
          <w:i/>
          <w:color w:val="000000"/>
          <w:sz w:val="18"/>
          <w:szCs w:val="18"/>
        </w:rPr>
      </w:pPr>
    </w:p>
    <w:sectPr w:rsidR="00610216" w:rsidRPr="005425E4" w:rsidSect="006442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600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FE7A" w14:textId="77777777" w:rsidR="00CC450E" w:rsidRDefault="00CC450E" w:rsidP="00686ACF">
      <w:pPr>
        <w:spacing w:after="0" w:line="240" w:lineRule="auto"/>
      </w:pPr>
      <w:r>
        <w:separator/>
      </w:r>
    </w:p>
  </w:endnote>
  <w:endnote w:type="continuationSeparator" w:id="0">
    <w:p w14:paraId="7DA672FB" w14:textId="77777777" w:rsidR="00CC450E" w:rsidRDefault="00CC450E" w:rsidP="0068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DokChamp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FFAE" w14:textId="77777777" w:rsidR="000B6921" w:rsidRDefault="000B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98B3" w14:textId="77777777" w:rsidR="00686ACF" w:rsidRDefault="00686ACF">
    <w:pPr>
      <w:pStyle w:val="Footer"/>
    </w:pPr>
  </w:p>
  <w:p w14:paraId="4FE9F2BA" w14:textId="77777777" w:rsidR="00686ACF" w:rsidRDefault="00686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FA78" w14:textId="77777777" w:rsidR="000B6921" w:rsidRDefault="000B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FDDD" w14:textId="77777777" w:rsidR="00CC450E" w:rsidRDefault="00CC450E" w:rsidP="00686ACF">
      <w:pPr>
        <w:spacing w:after="0" w:line="240" w:lineRule="auto"/>
      </w:pPr>
      <w:r>
        <w:separator/>
      </w:r>
    </w:p>
  </w:footnote>
  <w:footnote w:type="continuationSeparator" w:id="0">
    <w:p w14:paraId="46358906" w14:textId="77777777" w:rsidR="00CC450E" w:rsidRDefault="00CC450E" w:rsidP="0068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8FAC" w14:textId="48DD6082" w:rsidR="008E51D9" w:rsidRDefault="008E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BC3" w14:textId="6FCC3F67" w:rsidR="008E51D9" w:rsidRDefault="00715DD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F39E80" wp14:editId="255989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4360" cy="100609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60" cy="1006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AAF4" w14:textId="1794F73B" w:rsidR="008E51D9" w:rsidRDefault="008E5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2CBF"/>
    <w:multiLevelType w:val="hybridMultilevel"/>
    <w:tmpl w:val="C3B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0BD5"/>
    <w:multiLevelType w:val="hybridMultilevel"/>
    <w:tmpl w:val="5AE0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10D7"/>
    <w:multiLevelType w:val="multilevel"/>
    <w:tmpl w:val="9436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191802">
    <w:abstractNumId w:val="1"/>
  </w:num>
  <w:num w:numId="2" w16cid:durableId="218440483">
    <w:abstractNumId w:val="0"/>
  </w:num>
  <w:num w:numId="3" w16cid:durableId="1453985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A"/>
    <w:rsid w:val="0002487E"/>
    <w:rsid w:val="00031C38"/>
    <w:rsid w:val="000402C6"/>
    <w:rsid w:val="000B6921"/>
    <w:rsid w:val="000B745A"/>
    <w:rsid w:val="00167F5D"/>
    <w:rsid w:val="001761BA"/>
    <w:rsid w:val="00187987"/>
    <w:rsid w:val="001A72D7"/>
    <w:rsid w:val="001B5B35"/>
    <w:rsid w:val="001E6694"/>
    <w:rsid w:val="00212490"/>
    <w:rsid w:val="002514A5"/>
    <w:rsid w:val="0027659D"/>
    <w:rsid w:val="002A1750"/>
    <w:rsid w:val="002F394E"/>
    <w:rsid w:val="002F3A30"/>
    <w:rsid w:val="00346AB3"/>
    <w:rsid w:val="00370CAE"/>
    <w:rsid w:val="00393CA4"/>
    <w:rsid w:val="003A7FE6"/>
    <w:rsid w:val="003C03A7"/>
    <w:rsid w:val="003D1B2C"/>
    <w:rsid w:val="003F026F"/>
    <w:rsid w:val="00423B0E"/>
    <w:rsid w:val="0042462C"/>
    <w:rsid w:val="004501C3"/>
    <w:rsid w:val="004528E8"/>
    <w:rsid w:val="00475ACB"/>
    <w:rsid w:val="004B2673"/>
    <w:rsid w:val="004B5E10"/>
    <w:rsid w:val="004F6364"/>
    <w:rsid w:val="00510086"/>
    <w:rsid w:val="005265E1"/>
    <w:rsid w:val="005425E4"/>
    <w:rsid w:val="00577E80"/>
    <w:rsid w:val="005E008E"/>
    <w:rsid w:val="005E144A"/>
    <w:rsid w:val="005E7B0B"/>
    <w:rsid w:val="005F0342"/>
    <w:rsid w:val="00610216"/>
    <w:rsid w:val="00610726"/>
    <w:rsid w:val="006251AB"/>
    <w:rsid w:val="0062776E"/>
    <w:rsid w:val="00644299"/>
    <w:rsid w:val="00663121"/>
    <w:rsid w:val="00676E43"/>
    <w:rsid w:val="006773D6"/>
    <w:rsid w:val="006829BA"/>
    <w:rsid w:val="00685568"/>
    <w:rsid w:val="0068680A"/>
    <w:rsid w:val="00686ACF"/>
    <w:rsid w:val="006F22DD"/>
    <w:rsid w:val="0071180B"/>
    <w:rsid w:val="007119B9"/>
    <w:rsid w:val="00715DDA"/>
    <w:rsid w:val="00733896"/>
    <w:rsid w:val="0074714B"/>
    <w:rsid w:val="007540B6"/>
    <w:rsid w:val="007805D1"/>
    <w:rsid w:val="00796C54"/>
    <w:rsid w:val="007D1673"/>
    <w:rsid w:val="00800CB9"/>
    <w:rsid w:val="00812AF9"/>
    <w:rsid w:val="00831D50"/>
    <w:rsid w:val="00834F7B"/>
    <w:rsid w:val="00835719"/>
    <w:rsid w:val="00882064"/>
    <w:rsid w:val="008A4C6F"/>
    <w:rsid w:val="008B1F9F"/>
    <w:rsid w:val="008E51D9"/>
    <w:rsid w:val="008E655A"/>
    <w:rsid w:val="00932F20"/>
    <w:rsid w:val="00933F69"/>
    <w:rsid w:val="00970488"/>
    <w:rsid w:val="009830C7"/>
    <w:rsid w:val="009841FD"/>
    <w:rsid w:val="00991E2C"/>
    <w:rsid w:val="0099463B"/>
    <w:rsid w:val="009A7734"/>
    <w:rsid w:val="009E72DC"/>
    <w:rsid w:val="009F6BCA"/>
    <w:rsid w:val="00A03B09"/>
    <w:rsid w:val="00A157F1"/>
    <w:rsid w:val="00A2001C"/>
    <w:rsid w:val="00A226FD"/>
    <w:rsid w:val="00A3075D"/>
    <w:rsid w:val="00A60074"/>
    <w:rsid w:val="00A6371E"/>
    <w:rsid w:val="00A771BB"/>
    <w:rsid w:val="00A801D1"/>
    <w:rsid w:val="00A82EB2"/>
    <w:rsid w:val="00A86080"/>
    <w:rsid w:val="00A8692D"/>
    <w:rsid w:val="00AC2EE9"/>
    <w:rsid w:val="00AE365B"/>
    <w:rsid w:val="00AE5EB5"/>
    <w:rsid w:val="00B06AA7"/>
    <w:rsid w:val="00B21BE0"/>
    <w:rsid w:val="00B53C7D"/>
    <w:rsid w:val="00B5537A"/>
    <w:rsid w:val="00B556C2"/>
    <w:rsid w:val="00B64692"/>
    <w:rsid w:val="00B91BC2"/>
    <w:rsid w:val="00BA7742"/>
    <w:rsid w:val="00BC69C6"/>
    <w:rsid w:val="00BE5C8F"/>
    <w:rsid w:val="00BF0CB2"/>
    <w:rsid w:val="00C14CF0"/>
    <w:rsid w:val="00C37ACD"/>
    <w:rsid w:val="00C930EF"/>
    <w:rsid w:val="00C94843"/>
    <w:rsid w:val="00CC450E"/>
    <w:rsid w:val="00CE784F"/>
    <w:rsid w:val="00D409F7"/>
    <w:rsid w:val="00D56EA1"/>
    <w:rsid w:val="00D70F14"/>
    <w:rsid w:val="00D9361E"/>
    <w:rsid w:val="00DB3CBC"/>
    <w:rsid w:val="00DB6DEB"/>
    <w:rsid w:val="00DE18B5"/>
    <w:rsid w:val="00DF2BA3"/>
    <w:rsid w:val="00E22F05"/>
    <w:rsid w:val="00E57A29"/>
    <w:rsid w:val="00E610A0"/>
    <w:rsid w:val="00E756C9"/>
    <w:rsid w:val="00E834C8"/>
    <w:rsid w:val="00EE0CE3"/>
    <w:rsid w:val="00EE7E6B"/>
    <w:rsid w:val="00F20DDE"/>
    <w:rsid w:val="00F44524"/>
    <w:rsid w:val="00F64630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C3608"/>
  <w15:docId w15:val="{5B50FDF1-0E8C-4268-935D-52C9D454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CF"/>
  </w:style>
  <w:style w:type="paragraph" w:styleId="Footer">
    <w:name w:val="footer"/>
    <w:basedOn w:val="Normal"/>
    <w:link w:val="FooterChar"/>
    <w:uiPriority w:val="99"/>
    <w:unhideWhenUsed/>
    <w:rsid w:val="0068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CF"/>
  </w:style>
  <w:style w:type="paragraph" w:styleId="BalloonText">
    <w:name w:val="Balloon Text"/>
    <w:basedOn w:val="Normal"/>
    <w:link w:val="BalloonTextChar"/>
    <w:uiPriority w:val="99"/>
    <w:semiHidden/>
    <w:unhideWhenUsed/>
    <w:rsid w:val="0068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F3A30"/>
    <w:pPr>
      <w:spacing w:after="0" w:line="280" w:lineRule="exac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3A3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F3A3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F3A30"/>
    <w:pPr>
      <w:spacing w:after="60" w:line="240" w:lineRule="auto"/>
      <w:jc w:val="center"/>
      <w:outlineLvl w:val="1"/>
    </w:pPr>
    <w:rPr>
      <w:rFonts w:ascii="Calibri" w:eastAsia="MS Gothic" w:hAnsi="Calibr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3A30"/>
    <w:rPr>
      <w:rFonts w:ascii="Calibri" w:eastAsia="MS Gothic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C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3C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F9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eliteusa.com/products/forcefront-stor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cocorp.com/rep/sear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cocorp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ubeliteusa.com/sal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pendable@tubeliteusa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.zajichek\Documents\Custom%20Office%20Templates\Architectural%20Framing%20Systems%20Letterhead_Apogee.dotx" TargetMode="External"/></Relationship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7DDA-CFF5-40F4-AD4F-34700A80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C:\Users\austin.zajichek\Documents\Custom Office Templates\Architectural Framing Systems Letterhead_Apogee.dotx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Enterprises, Inc.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Zajichek, Austin</dc:creator>
  <cp:lastModifiedBy>Heather West</cp:lastModifiedBy>
  <cp:revision>4</cp:revision>
  <cp:lastPrinted>2024-03-21T13:57:00Z</cp:lastPrinted>
  <dcterms:created xsi:type="dcterms:W3CDTF">2024-06-10T20:49:00Z</dcterms:created>
  <dcterms:modified xsi:type="dcterms:W3CDTF">2024-06-11T02:28:00Z</dcterms:modified>
</cp:coreProperties>
</file>